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E503A" w14:textId="77777777" w:rsidR="003E3AE0" w:rsidRPr="00071A15" w:rsidRDefault="003E3AE0" w:rsidP="003E3A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«Лицей №77 г.Челябинска»</w:t>
      </w:r>
    </w:p>
    <w:p w14:paraId="50E899EF" w14:textId="77777777" w:rsidR="003E3AE0" w:rsidRPr="00071A15" w:rsidRDefault="003E3AE0" w:rsidP="003E3A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665000" w14:textId="77777777" w:rsidR="003E3AE0" w:rsidRPr="00071A15" w:rsidRDefault="003E3AE0" w:rsidP="003E3A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17D23D" w14:textId="77777777" w:rsidR="003E3AE0" w:rsidRPr="00071A15" w:rsidRDefault="003E3AE0" w:rsidP="003E3A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E93785" w14:textId="77777777" w:rsidR="003E3AE0" w:rsidRPr="00071A15" w:rsidRDefault="003E3AE0" w:rsidP="003E3A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039620" w14:textId="77777777" w:rsidR="003E3AE0" w:rsidRPr="00071A15" w:rsidRDefault="003E3AE0" w:rsidP="003E3A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A314ED" w14:textId="77777777" w:rsidR="003E3AE0" w:rsidRPr="00071A15" w:rsidRDefault="003E3AE0" w:rsidP="003E3A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t>ИНДИВИДУАЛЬНЫЙ ПРОЕКТ</w:t>
      </w:r>
    </w:p>
    <w:p w14:paraId="7766B6FD" w14:textId="41741483" w:rsidR="003E3AE0" w:rsidRPr="00071A15" w:rsidRDefault="003E3AE0" w:rsidP="003E3A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071A15">
        <w:rPr>
          <w:rFonts w:ascii="Times New Roman" w:hAnsi="Times New Roman" w:cs="Times New Roman"/>
          <w:b/>
          <w:sz w:val="28"/>
          <w:szCs w:val="28"/>
        </w:rPr>
        <w:t xml:space="preserve">Исследование влияния </w:t>
      </w:r>
      <w:r>
        <w:rPr>
          <w:rFonts w:ascii="Times New Roman" w:hAnsi="Times New Roman" w:cs="Times New Roman"/>
          <w:b/>
          <w:sz w:val="28"/>
          <w:szCs w:val="28"/>
        </w:rPr>
        <w:t>гетероауксина на скорость образования корней у черенков сенполии</w:t>
      </w:r>
    </w:p>
    <w:p w14:paraId="3A870185" w14:textId="77777777" w:rsidR="003E3AE0" w:rsidRPr="00071A15" w:rsidRDefault="003E3AE0" w:rsidP="003E3A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521DA9" w14:textId="77777777" w:rsidR="003E3AE0" w:rsidRPr="00071A15" w:rsidRDefault="003E3AE0" w:rsidP="003E3A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48CE23" w14:textId="423D3FD9" w:rsidR="003E3AE0" w:rsidRPr="00071A15" w:rsidRDefault="00987F56" w:rsidP="00987F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3AE0" w:rsidRPr="00071A15">
        <w:rPr>
          <w:rFonts w:ascii="Times New Roman" w:hAnsi="Times New Roman" w:cs="Times New Roman"/>
          <w:sz w:val="28"/>
          <w:szCs w:val="28"/>
        </w:rPr>
        <w:t>Автор:</w:t>
      </w:r>
    </w:p>
    <w:p w14:paraId="34D04362" w14:textId="49975F0E" w:rsidR="5E4E78F6" w:rsidRDefault="00987F56" w:rsidP="00987F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обучающиеся профильной смены</w:t>
      </w:r>
    </w:p>
    <w:p w14:paraId="42F7E11B" w14:textId="77777777" w:rsidR="003E3AE0" w:rsidRPr="00071A15" w:rsidRDefault="003E3AE0" w:rsidP="003E3AE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t xml:space="preserve">Научный руководитель: Колодкина О.С., </w:t>
      </w:r>
    </w:p>
    <w:p w14:paraId="6E2CD7D0" w14:textId="7D663A48" w:rsidR="00987F56" w:rsidRDefault="00987F56" w:rsidP="00987F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E3AE0" w:rsidRPr="00071A15">
        <w:rPr>
          <w:rFonts w:ascii="Times New Roman" w:hAnsi="Times New Roman" w:cs="Times New Roman"/>
          <w:sz w:val="28"/>
          <w:szCs w:val="28"/>
        </w:rPr>
        <w:t xml:space="preserve">учитель химии МАОУ </w:t>
      </w:r>
    </w:p>
    <w:p w14:paraId="3A839B75" w14:textId="1A7119F3" w:rsidR="003E3AE0" w:rsidRPr="00071A15" w:rsidRDefault="00987F56" w:rsidP="00987F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bookmarkStart w:id="0" w:name="_GoBack"/>
      <w:bookmarkEnd w:id="0"/>
      <w:r w:rsidR="003E3AE0" w:rsidRPr="00071A15">
        <w:rPr>
          <w:rFonts w:ascii="Times New Roman" w:hAnsi="Times New Roman" w:cs="Times New Roman"/>
          <w:sz w:val="28"/>
          <w:szCs w:val="28"/>
        </w:rPr>
        <w:t>«Лицей №77 г.Челябинска»</w:t>
      </w:r>
    </w:p>
    <w:p w14:paraId="65EF9864" w14:textId="77777777" w:rsidR="003E3AE0" w:rsidRPr="00071A15" w:rsidRDefault="003E3AE0" w:rsidP="003E3AE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050560" w14:textId="77777777" w:rsidR="003E3AE0" w:rsidRPr="00071A15" w:rsidRDefault="003E3AE0" w:rsidP="003E3AE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AC1ECD" w14:textId="77777777" w:rsidR="003E3AE0" w:rsidRPr="00071A15" w:rsidRDefault="003E3AE0" w:rsidP="003E3A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2659BE" w14:textId="77777777" w:rsidR="003E3AE0" w:rsidRPr="00071A15" w:rsidRDefault="003E3AE0" w:rsidP="003E3A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4D9B7F" w14:textId="77777777" w:rsidR="003E3AE0" w:rsidRPr="00071A15" w:rsidRDefault="003E3AE0" w:rsidP="003E3A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53504B" w14:textId="77777777" w:rsidR="003E3AE0" w:rsidRPr="00071A15" w:rsidRDefault="003E3AE0" w:rsidP="003E3A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t>Челябинск, 2021</w:t>
      </w:r>
    </w:p>
    <w:p w14:paraId="523C4282" w14:textId="77777777" w:rsidR="003E3AE0" w:rsidRPr="00071A15" w:rsidRDefault="003E3AE0" w:rsidP="003E3A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6CD05967" w14:textId="77777777" w:rsidR="003E3AE0" w:rsidRPr="00071A15" w:rsidRDefault="003E3AE0" w:rsidP="003E3A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02BF01" w14:textId="77777777" w:rsidR="003E3AE0" w:rsidRPr="00071A15" w:rsidRDefault="003E3AE0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t>ВВЕДЕНИЕ</w:t>
      </w:r>
    </w:p>
    <w:p w14:paraId="54664322" w14:textId="4C3EA657" w:rsidR="003E3AE0" w:rsidRPr="00071A15" w:rsidRDefault="003E3AE0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Фитогормоны, стимулирующие процесс корнеобразования у растений</w:t>
      </w:r>
    </w:p>
    <w:p w14:paraId="722A4AE9" w14:textId="1EC739AE" w:rsidR="003E3AE0" w:rsidRPr="00071A15" w:rsidRDefault="003E3AE0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t xml:space="preserve">Эксперимент по </w:t>
      </w:r>
      <w:r w:rsidR="00E860F2">
        <w:rPr>
          <w:rFonts w:ascii="Times New Roman" w:hAnsi="Times New Roman" w:cs="Times New Roman"/>
          <w:sz w:val="28"/>
          <w:szCs w:val="28"/>
        </w:rPr>
        <w:t>укоренению черенков сенполии с применением гетероауксина</w:t>
      </w:r>
    </w:p>
    <w:p w14:paraId="5B88CB7F" w14:textId="77777777" w:rsidR="003E3AE0" w:rsidRPr="00071A15" w:rsidRDefault="003E3AE0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t>ЗАКЛЮЧЕНИЕ И ВЫВОДЫ</w:t>
      </w:r>
    </w:p>
    <w:p w14:paraId="29F3B4E9" w14:textId="77777777" w:rsidR="003E3AE0" w:rsidRPr="00071A15" w:rsidRDefault="003E3AE0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05700618" w14:textId="77777777" w:rsidR="003E3AE0" w:rsidRPr="00071A15" w:rsidRDefault="003E3AE0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A68A15" w14:textId="77777777" w:rsidR="003E3AE0" w:rsidRPr="00071A15" w:rsidRDefault="003E3AE0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0C066B" w14:textId="77777777" w:rsidR="003E3AE0" w:rsidRPr="00071A15" w:rsidRDefault="003E3AE0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5F18F4" w14:textId="77777777" w:rsidR="003E3AE0" w:rsidRPr="00071A15" w:rsidRDefault="003E3AE0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4D1990" w14:textId="77777777" w:rsidR="003E3AE0" w:rsidRPr="00071A15" w:rsidRDefault="003E3AE0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DA89BE" w14:textId="77777777" w:rsidR="003E3AE0" w:rsidRPr="00071A15" w:rsidRDefault="003E3AE0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E33575" w14:textId="77777777" w:rsidR="003E3AE0" w:rsidRPr="00071A15" w:rsidRDefault="003E3AE0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86B805" w14:textId="77777777" w:rsidR="003E3AE0" w:rsidRPr="00071A15" w:rsidRDefault="003E3AE0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4E9505" w14:textId="77777777" w:rsidR="003E3AE0" w:rsidRPr="00071A15" w:rsidRDefault="003E3AE0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B7CEBD" w14:textId="77777777" w:rsidR="003E3AE0" w:rsidRPr="00071A15" w:rsidRDefault="003E3AE0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82EE0B" w14:textId="77777777" w:rsidR="003E3AE0" w:rsidRPr="00071A15" w:rsidRDefault="003E3AE0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F2FD7B" w14:textId="77777777" w:rsidR="003E3AE0" w:rsidRPr="00071A15" w:rsidRDefault="003E3AE0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F3173A" w14:textId="77777777" w:rsidR="003E3AE0" w:rsidRPr="00071A15" w:rsidRDefault="003E3AE0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CEC0BF" w14:textId="77777777" w:rsidR="003E3AE0" w:rsidRPr="00071A15" w:rsidRDefault="003E3AE0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C52D76" w14:textId="77777777" w:rsidR="003E3AE0" w:rsidRPr="00071A15" w:rsidRDefault="003E3AE0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055C94" w14:textId="77777777" w:rsidR="003E3AE0" w:rsidRPr="00071A15" w:rsidRDefault="003E3AE0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14:paraId="40AD7F8A" w14:textId="665DB90F" w:rsidR="003E3AE0" w:rsidRDefault="003E3AE0" w:rsidP="003E3A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b/>
          <w:sz w:val="28"/>
          <w:szCs w:val="28"/>
        </w:rPr>
        <w:t>Целью</w:t>
      </w:r>
      <w:r w:rsidRPr="00071A15">
        <w:rPr>
          <w:rFonts w:ascii="Times New Roman" w:hAnsi="Times New Roman" w:cs="Times New Roman"/>
          <w:sz w:val="28"/>
          <w:szCs w:val="28"/>
        </w:rPr>
        <w:t xml:space="preserve"> данной работы является </w:t>
      </w:r>
      <w:r w:rsidR="00E860F2">
        <w:rPr>
          <w:rFonts w:ascii="Times New Roman" w:hAnsi="Times New Roman" w:cs="Times New Roman"/>
          <w:sz w:val="28"/>
          <w:szCs w:val="28"/>
        </w:rPr>
        <w:t>исследование влияния гетероауксина на процесс корнеобразования у черенков сенполии.</w:t>
      </w:r>
    </w:p>
    <w:p w14:paraId="5B02A67A" w14:textId="77777777" w:rsidR="003E3AE0" w:rsidRDefault="003E3AE0" w:rsidP="003E3A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выдвинутой цели мы определили следующие </w:t>
      </w:r>
      <w:r w:rsidRPr="00071A15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FB96BE4" w14:textId="0E4AE66D" w:rsidR="003E3AE0" w:rsidRDefault="003E3AE0" w:rsidP="003E3AE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литературный обзор по теме исследования с целью </w:t>
      </w:r>
      <w:r w:rsidR="00E860F2">
        <w:rPr>
          <w:rFonts w:ascii="Times New Roman" w:hAnsi="Times New Roman" w:cs="Times New Roman"/>
          <w:sz w:val="28"/>
          <w:szCs w:val="28"/>
        </w:rPr>
        <w:t>поиска информации о том, что такое фитогормоны, их классификации и принцип 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6CCDF0" w14:textId="129A960F" w:rsidR="003E3AE0" w:rsidRDefault="003E3AE0" w:rsidP="003E3AE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и реализовать эксперимент по выращиванию </w:t>
      </w:r>
      <w:r w:rsidR="00E860F2">
        <w:rPr>
          <w:rFonts w:ascii="Times New Roman" w:hAnsi="Times New Roman" w:cs="Times New Roman"/>
          <w:sz w:val="28"/>
          <w:szCs w:val="28"/>
        </w:rPr>
        <w:t>сенполии из листовых черенков с применение препарата Гетероауксин и без него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4254E4D" w14:textId="3A12ED4C" w:rsidR="003E3AE0" w:rsidRPr="00071A15" w:rsidRDefault="003E3AE0" w:rsidP="003E3AE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анализ экспериментальных данных и сделать выводы о необходимости применения </w:t>
      </w:r>
      <w:r w:rsidR="00E860F2">
        <w:rPr>
          <w:rFonts w:ascii="Times New Roman" w:hAnsi="Times New Roman" w:cs="Times New Roman"/>
          <w:sz w:val="28"/>
          <w:szCs w:val="28"/>
        </w:rPr>
        <w:t>фитогормонов</w:t>
      </w:r>
      <w:r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E860F2">
        <w:rPr>
          <w:rFonts w:ascii="Times New Roman" w:hAnsi="Times New Roman" w:cs="Times New Roman"/>
          <w:sz w:val="28"/>
          <w:szCs w:val="28"/>
        </w:rPr>
        <w:t>корнеобразования у растений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625C56" w14:textId="653FCC69" w:rsidR="00E860F2" w:rsidRDefault="5E4E78F6" w:rsidP="00E860F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5E4E78F6">
        <w:rPr>
          <w:rFonts w:ascii="Times New Roman" w:hAnsi="Times New Roman" w:cs="Times New Roman"/>
          <w:b/>
          <w:bCs/>
          <w:sz w:val="28"/>
          <w:szCs w:val="28"/>
        </w:rPr>
        <w:t>Фитогормоны, стимулирующие процесс корнеобразования у растений</w:t>
      </w:r>
    </w:p>
    <w:p w14:paraId="0A5D90ED" w14:textId="0D9774C8" w:rsidR="5E4E78F6" w:rsidRDefault="5E4E78F6" w:rsidP="5E4E78F6">
      <w:pPr>
        <w:spacing w:line="360" w:lineRule="auto"/>
        <w:ind w:firstLine="709"/>
        <w:jc w:val="both"/>
      </w:pPr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Фитогормоны – это вещества, которые помогают адаптироваться растениям к любым изменениям в окружающей среде и их сопротивляемость болезням и вредителям. Наиболее изучено 5 основных групп фитогормонов:</w:t>
      </w:r>
    </w:p>
    <w:p w14:paraId="45A40390" w14:textId="07EE7C9E" w:rsidR="5E4E78F6" w:rsidRDefault="5E4E78F6" w:rsidP="5E4E78F6">
      <w:pPr>
        <w:pStyle w:val="a3"/>
        <w:numPr>
          <w:ilvl w:val="0"/>
          <w:numId w:val="6"/>
        </w:numPr>
        <w:spacing w:line="36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ауксины;</w:t>
      </w:r>
    </w:p>
    <w:p w14:paraId="6D245A7A" w14:textId="0CD594E8" w:rsidR="5E4E78F6" w:rsidRDefault="5E4E78F6" w:rsidP="5E4E78F6">
      <w:pPr>
        <w:pStyle w:val="a3"/>
        <w:numPr>
          <w:ilvl w:val="0"/>
          <w:numId w:val="6"/>
        </w:numPr>
        <w:spacing w:line="360" w:lineRule="auto"/>
        <w:jc w:val="both"/>
        <w:rPr>
          <w:rFonts w:eastAsiaTheme="minorEastAsia"/>
          <w:color w:val="0563C1"/>
          <w:sz w:val="28"/>
          <w:szCs w:val="28"/>
        </w:rPr>
      </w:pPr>
      <w:r w:rsidRPr="5E4E78F6">
        <w:rPr>
          <w:rFonts w:ascii="Times New Roman" w:eastAsia="Times New Roman" w:hAnsi="Times New Roman" w:cs="Times New Roman"/>
          <w:sz w:val="28"/>
          <w:szCs w:val="28"/>
        </w:rPr>
        <w:t>гиббереллины</w:t>
      </w:r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7E7EE420" w14:textId="1F972BBD" w:rsidR="5E4E78F6" w:rsidRDefault="5E4E78F6" w:rsidP="5E4E78F6">
      <w:pPr>
        <w:pStyle w:val="a3"/>
        <w:numPr>
          <w:ilvl w:val="0"/>
          <w:numId w:val="6"/>
        </w:numPr>
        <w:spacing w:line="360" w:lineRule="auto"/>
        <w:jc w:val="both"/>
        <w:rPr>
          <w:rFonts w:eastAsiaTheme="minorEastAsia"/>
          <w:color w:val="0563C1"/>
          <w:sz w:val="28"/>
          <w:szCs w:val="28"/>
        </w:rPr>
      </w:pPr>
      <w:r w:rsidRPr="5E4E78F6">
        <w:rPr>
          <w:rFonts w:ascii="Times New Roman" w:eastAsia="Times New Roman" w:hAnsi="Times New Roman" w:cs="Times New Roman"/>
          <w:sz w:val="28"/>
          <w:szCs w:val="28"/>
        </w:rPr>
        <w:t>цитокинины</w:t>
      </w:r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38631F5D" w14:textId="245F259F" w:rsidR="5E4E78F6" w:rsidRDefault="5E4E78F6" w:rsidP="5E4E78F6">
      <w:pPr>
        <w:pStyle w:val="a3"/>
        <w:numPr>
          <w:ilvl w:val="0"/>
          <w:numId w:val="6"/>
        </w:numPr>
        <w:spacing w:line="36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абсцизины;</w:t>
      </w:r>
    </w:p>
    <w:p w14:paraId="29CAD841" w14:textId="3D2207BF" w:rsidR="5E4E78F6" w:rsidRDefault="5E4E78F6" w:rsidP="5E4E78F6">
      <w:pPr>
        <w:pStyle w:val="a3"/>
        <w:numPr>
          <w:ilvl w:val="0"/>
          <w:numId w:val="6"/>
        </w:numPr>
        <w:spacing w:line="36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этилен.</w:t>
      </w:r>
    </w:p>
    <w:p w14:paraId="2EC78B62" w14:textId="4B788F29" w:rsidR="5E4E78F6" w:rsidRDefault="5E4E78F6" w:rsidP="5E4E78F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научных трудах можно встретить описание веществ, которые называют природными регуляторами роста растений и приравнивают к фитогормонам:</w:t>
      </w:r>
    </w:p>
    <w:p w14:paraId="5E36C340" w14:textId="19D4D75A" w:rsidR="5E4E78F6" w:rsidRDefault="5E4E78F6" w:rsidP="5E4E78F6">
      <w:pPr>
        <w:pStyle w:val="a3"/>
        <w:numPr>
          <w:ilvl w:val="0"/>
          <w:numId w:val="5"/>
        </w:numPr>
        <w:spacing w:line="36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жасмоновая кислота;</w:t>
      </w:r>
    </w:p>
    <w:p w14:paraId="4F162E22" w14:textId="7B7E496B" w:rsidR="5E4E78F6" w:rsidRDefault="5E4E78F6" w:rsidP="5E4E78F6">
      <w:pPr>
        <w:pStyle w:val="a3"/>
        <w:numPr>
          <w:ilvl w:val="0"/>
          <w:numId w:val="5"/>
        </w:numPr>
        <w:spacing w:line="36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салициловая кислота;</w:t>
      </w:r>
    </w:p>
    <w:p w14:paraId="2A2A76DA" w14:textId="576A473A" w:rsidR="5E4E78F6" w:rsidRDefault="5E4E78F6" w:rsidP="5E4E78F6">
      <w:pPr>
        <w:pStyle w:val="a3"/>
        <w:numPr>
          <w:ilvl w:val="0"/>
          <w:numId w:val="5"/>
        </w:numPr>
        <w:spacing w:line="36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олигосахарины;</w:t>
      </w:r>
    </w:p>
    <w:p w14:paraId="0F9D4B48" w14:textId="11C493CC" w:rsidR="5E4E78F6" w:rsidRDefault="5E4E78F6" w:rsidP="5E4E78F6">
      <w:pPr>
        <w:pStyle w:val="a3"/>
        <w:numPr>
          <w:ilvl w:val="0"/>
          <w:numId w:val="5"/>
        </w:numPr>
        <w:spacing w:line="36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пептиды;</w:t>
      </w:r>
    </w:p>
    <w:p w14:paraId="1D407A2B" w14:textId="0E81B27A" w:rsidR="5E4E78F6" w:rsidRDefault="5E4E78F6" w:rsidP="5E4E78F6">
      <w:pPr>
        <w:pStyle w:val="a3"/>
        <w:numPr>
          <w:ilvl w:val="0"/>
          <w:numId w:val="5"/>
        </w:numPr>
        <w:spacing w:line="36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брассиностероиды.</w:t>
      </w:r>
    </w:p>
    <w:p w14:paraId="68D43A2B" w14:textId="061A6224" w:rsidR="5E4E78F6" w:rsidRDefault="5E4E78F6" w:rsidP="5E4E78F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характеру влияния на развитие растений фитогормоны можно разделить на два вида:</w:t>
      </w:r>
    </w:p>
    <w:p w14:paraId="42B795B8" w14:textId="05888B6F" w:rsidR="5E4E78F6" w:rsidRDefault="5E4E78F6" w:rsidP="5E4E78F6">
      <w:pPr>
        <w:pStyle w:val="a3"/>
        <w:numPr>
          <w:ilvl w:val="0"/>
          <w:numId w:val="1"/>
        </w:numPr>
        <w:spacing w:line="36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стимулируют рост клеток и ускоряют процесс – </w:t>
      </w:r>
      <w:r w:rsidRPr="5E4E7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стимуляторы</w:t>
      </w:r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14:paraId="55FBF2B8" w14:textId="70615950" w:rsidR="5E4E78F6" w:rsidRDefault="5E4E78F6" w:rsidP="5E4E78F6">
      <w:pPr>
        <w:pStyle w:val="a3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вещества, замедляющие биохимические реакции, т.е. </w:t>
      </w:r>
      <w:r w:rsidRPr="5E4E7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ингибиторы</w:t>
      </w:r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04B125B" w14:textId="6F72BBFE" w:rsidR="5E4E78F6" w:rsidRDefault="5E4E78F6" w:rsidP="5E4E78F6">
      <w:pPr>
        <w:spacing w:line="360" w:lineRule="auto"/>
        <w:ind w:firstLine="707"/>
        <w:jc w:val="both"/>
      </w:pPr>
      <w:r w:rsidRPr="5E4E78F6">
        <w:rPr>
          <w:rFonts w:ascii="Times New Roman" w:eastAsia="Times New Roman" w:hAnsi="Times New Roman" w:cs="Times New Roman"/>
          <w:sz w:val="28"/>
          <w:szCs w:val="28"/>
        </w:rPr>
        <w:t xml:space="preserve">Ауксины - </w:t>
      </w:r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группа растительных гормонов, которые действуют как регуляторы роста и развития растений. Его функция связана с факторами, стимулирующими рост растений, а именно с делением и удлинением клеток. В качестве регуляторов роста они широко используются фермерами для ускорения роста или стимулирования укоренения. На самом деле эти фитогормоны вмешиваются в различные процессы развития растений, часто взаимодействуя с другими гормонами.</w:t>
      </w:r>
    </w:p>
    <w:p w14:paraId="4A2E8268" w14:textId="437422BF" w:rsidR="5E4E78F6" w:rsidRDefault="5E4E78F6" w:rsidP="5E4E78F6">
      <w:pPr>
        <w:pStyle w:val="a3"/>
        <w:numPr>
          <w:ilvl w:val="0"/>
          <w:numId w:val="3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5E4E78F6">
        <w:rPr>
          <w:rFonts w:ascii="Times New Roman" w:eastAsia="Times New Roman" w:hAnsi="Times New Roman" w:cs="Times New Roman"/>
          <w:sz w:val="28"/>
          <w:szCs w:val="28"/>
        </w:rPr>
        <w:t>Стимулируют клеточное удлинение путем повышения пластичности клеточной стенки</w:t>
      </w:r>
    </w:p>
    <w:p w14:paraId="6B891E55" w14:textId="71FB466F" w:rsidR="5E4E78F6" w:rsidRDefault="5E4E78F6" w:rsidP="5E4E78F6">
      <w:pPr>
        <w:pStyle w:val="a3"/>
        <w:numPr>
          <w:ilvl w:val="0"/>
          <w:numId w:val="3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5E4E78F6">
        <w:rPr>
          <w:rFonts w:ascii="Times New Roman" w:eastAsia="Times New Roman" w:hAnsi="Times New Roman" w:cs="Times New Roman"/>
          <w:sz w:val="28"/>
          <w:szCs w:val="28"/>
        </w:rPr>
        <w:t>Они вызывают рост вершины стебля</w:t>
      </w:r>
    </w:p>
    <w:p w14:paraId="388DE35B" w14:textId="1121AA7C" w:rsidR="5E4E78F6" w:rsidRDefault="5E4E78F6" w:rsidP="5E4E78F6">
      <w:pPr>
        <w:pStyle w:val="a3"/>
        <w:numPr>
          <w:ilvl w:val="0"/>
          <w:numId w:val="3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5E4E78F6">
        <w:rPr>
          <w:rFonts w:ascii="Times New Roman" w:eastAsia="Times New Roman" w:hAnsi="Times New Roman" w:cs="Times New Roman"/>
          <w:sz w:val="28"/>
          <w:szCs w:val="28"/>
        </w:rPr>
        <w:t>Ограничивают рост основного или поворотного корня, стимулируя формирование вторичных и случайных корней</w:t>
      </w:r>
    </w:p>
    <w:p w14:paraId="39AEF1D9" w14:textId="7F851AD5" w:rsidR="5E4E78F6" w:rsidRDefault="5E4E78F6" w:rsidP="5E4E78F6">
      <w:pPr>
        <w:pStyle w:val="a3"/>
        <w:numPr>
          <w:ilvl w:val="0"/>
          <w:numId w:val="3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5E4E78F6">
        <w:rPr>
          <w:rFonts w:ascii="Times New Roman" w:eastAsia="Times New Roman" w:hAnsi="Times New Roman" w:cs="Times New Roman"/>
          <w:sz w:val="28"/>
          <w:szCs w:val="28"/>
        </w:rPr>
        <w:t>Содействуют сосудистой дифференцировке</w:t>
      </w:r>
    </w:p>
    <w:p w14:paraId="72560EC3" w14:textId="491EE7EA" w:rsidR="5E4E78F6" w:rsidRDefault="5E4E78F6" w:rsidP="5E4E78F6">
      <w:pPr>
        <w:pStyle w:val="a3"/>
        <w:numPr>
          <w:ilvl w:val="0"/>
          <w:numId w:val="3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5E4E78F6">
        <w:rPr>
          <w:rFonts w:ascii="Times New Roman" w:eastAsia="Times New Roman" w:hAnsi="Times New Roman" w:cs="Times New Roman"/>
          <w:sz w:val="28"/>
          <w:szCs w:val="28"/>
        </w:rPr>
        <w:t>Мотивируют апикальное доминирование</w:t>
      </w:r>
    </w:p>
    <w:p w14:paraId="5B22AE59" w14:textId="55A58CCB" w:rsidR="5E4E78F6" w:rsidRDefault="5E4E78F6" w:rsidP="5E4E78F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E4E78F6">
        <w:rPr>
          <w:rFonts w:ascii="Times New Roman" w:eastAsia="Times New Roman" w:hAnsi="Times New Roman" w:cs="Times New Roman"/>
          <w:sz w:val="28"/>
          <w:szCs w:val="28"/>
        </w:rPr>
        <w:t xml:space="preserve">Гетероауксин </w:t>
      </w:r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мощный стимулятор роста растений быстрого действия. Образуется в зеленой массе в процессе фотосинтеза.</w:t>
      </w:r>
      <w:r w:rsidRPr="5E4E7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Есть следующие варианты применения препарата Гетероауксин:</w:t>
      </w:r>
    </w:p>
    <w:p w14:paraId="4126A660" w14:textId="74EE33CC" w:rsidR="5E4E78F6" w:rsidRDefault="5E4E78F6" w:rsidP="5E4E78F6">
      <w:pPr>
        <w:pStyle w:val="a3"/>
        <w:numPr>
          <w:ilvl w:val="0"/>
          <w:numId w:val="2"/>
        </w:numPr>
        <w:spacing w:line="360" w:lineRule="auto"/>
        <w:jc w:val="both"/>
        <w:rPr>
          <w:rFonts w:eastAsiaTheme="minorEastAsia"/>
          <w:color w:val="010101"/>
          <w:sz w:val="28"/>
          <w:szCs w:val="28"/>
        </w:rPr>
      </w:pPr>
      <w:r w:rsidRPr="5E4E78F6">
        <w:rPr>
          <w:rFonts w:ascii="Times New Roman" w:eastAsia="Times New Roman" w:hAnsi="Times New Roman" w:cs="Times New Roman"/>
          <w:color w:val="010101"/>
          <w:sz w:val="28"/>
          <w:szCs w:val="28"/>
        </w:rPr>
        <w:t>погружение черенка в раствор на 3 секунды;</w:t>
      </w:r>
    </w:p>
    <w:p w14:paraId="69DD9029" w14:textId="2E7DEDA8" w:rsidR="5E4E78F6" w:rsidRDefault="5E4E78F6" w:rsidP="5E4E78F6">
      <w:pPr>
        <w:pStyle w:val="a3"/>
        <w:numPr>
          <w:ilvl w:val="0"/>
          <w:numId w:val="2"/>
        </w:numPr>
        <w:spacing w:line="360" w:lineRule="auto"/>
        <w:jc w:val="both"/>
        <w:rPr>
          <w:rFonts w:eastAsiaTheme="minorEastAsia"/>
          <w:color w:val="010101"/>
          <w:sz w:val="28"/>
          <w:szCs w:val="28"/>
        </w:rPr>
      </w:pPr>
      <w:r w:rsidRPr="5E4E78F6">
        <w:rPr>
          <w:rFonts w:ascii="Times New Roman" w:eastAsia="Times New Roman" w:hAnsi="Times New Roman" w:cs="Times New Roman"/>
          <w:color w:val="010101"/>
          <w:sz w:val="28"/>
          <w:szCs w:val="28"/>
        </w:rPr>
        <w:t>замачивание корневой системы или черенка от 10-ти минут до 24-х часов;</w:t>
      </w:r>
    </w:p>
    <w:p w14:paraId="4C66F1D0" w14:textId="2B4DD893" w:rsidR="5E4E78F6" w:rsidRDefault="5E4E78F6" w:rsidP="5E4E78F6">
      <w:pPr>
        <w:pStyle w:val="a3"/>
        <w:numPr>
          <w:ilvl w:val="0"/>
          <w:numId w:val="2"/>
        </w:numPr>
        <w:spacing w:line="360" w:lineRule="auto"/>
        <w:jc w:val="both"/>
        <w:rPr>
          <w:rFonts w:eastAsiaTheme="minorEastAsia"/>
          <w:color w:val="010101"/>
          <w:sz w:val="28"/>
          <w:szCs w:val="28"/>
        </w:rPr>
      </w:pPr>
      <w:r w:rsidRPr="5E4E78F6">
        <w:rPr>
          <w:rFonts w:ascii="Times New Roman" w:eastAsia="Times New Roman" w:hAnsi="Times New Roman" w:cs="Times New Roman"/>
          <w:color w:val="010101"/>
          <w:sz w:val="28"/>
          <w:szCs w:val="28"/>
        </w:rPr>
        <w:t>полив раствором с низкой концентрацией;</w:t>
      </w:r>
    </w:p>
    <w:p w14:paraId="6116FCBB" w14:textId="28F70255" w:rsidR="5E4E78F6" w:rsidRDefault="5E4E78F6" w:rsidP="5E4E78F6">
      <w:pPr>
        <w:pStyle w:val="a3"/>
        <w:numPr>
          <w:ilvl w:val="0"/>
          <w:numId w:val="2"/>
        </w:numPr>
        <w:spacing w:line="360" w:lineRule="auto"/>
        <w:jc w:val="both"/>
        <w:rPr>
          <w:rFonts w:eastAsiaTheme="minorEastAsia"/>
          <w:color w:val="010101"/>
          <w:sz w:val="28"/>
          <w:szCs w:val="28"/>
        </w:rPr>
      </w:pPr>
      <w:r w:rsidRPr="5E4E78F6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обработка системы корней торфяно-глиняной смесью на основе раствора Гетероауксина.</w:t>
      </w:r>
    </w:p>
    <w:p w14:paraId="58963108" w14:textId="63B57B8A" w:rsidR="5E4E78F6" w:rsidRDefault="5E4E78F6" w:rsidP="5E4E78F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5E4E78F6">
        <w:rPr>
          <w:rFonts w:ascii="Times New Roman" w:eastAsia="Times New Roman" w:hAnsi="Times New Roman" w:cs="Times New Roman"/>
          <w:color w:val="010101"/>
          <w:sz w:val="28"/>
          <w:szCs w:val="28"/>
        </w:rPr>
        <w:t>Необходимо всегда точно вымерять дозировку. Если срок годности истек, лучше приобрести новое средство, так как оно уже не будет таким действенным и придется увеличивать расход в 2, 3 раза, что не дает никакой гарантии. Нельзя опрыскивать посадки раствором или использовать в виде порошка для опыления или же втирания.</w:t>
      </w:r>
    </w:p>
    <w:p w14:paraId="607D220A" w14:textId="77777777" w:rsidR="00E860F2" w:rsidRPr="00E860F2" w:rsidRDefault="5E4E78F6" w:rsidP="5E4E78F6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5E4E78F6">
        <w:rPr>
          <w:rFonts w:ascii="Times New Roman" w:hAnsi="Times New Roman" w:cs="Times New Roman"/>
          <w:b/>
          <w:bCs/>
          <w:sz w:val="28"/>
          <w:szCs w:val="28"/>
        </w:rPr>
        <w:t>Эксперимент по укоренению черенков сенполии с применением гетероауксина</w:t>
      </w:r>
    </w:p>
    <w:p w14:paraId="3A14E6D8" w14:textId="77777777" w:rsidR="00E860F2" w:rsidRPr="00E860F2" w:rsidRDefault="003E3AE0" w:rsidP="00E860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860F2" w:rsidRPr="00E860F2">
        <w:rPr>
          <w:rFonts w:ascii="Times New Roman" w:hAnsi="Times New Roman" w:cs="Times New Roman"/>
          <w:sz w:val="28"/>
          <w:szCs w:val="28"/>
        </w:rPr>
        <w:t>О фиалках сложено немало легенд. Они усмиряли грозных императоров и умиляли восторженных поэтов. Но столь популярные в наши дни комнатные, или узамбарские, фиалки ни к тем легендам, ни к самому растению не имеют абсолютно никакого отношения.</w:t>
      </w:r>
    </w:p>
    <w:p w14:paraId="2F1CFE71" w14:textId="3F3BF9DE" w:rsidR="00E860F2" w:rsidRDefault="00E860F2" w:rsidP="00E860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0F2">
        <w:rPr>
          <w:rFonts w:ascii="Times New Roman" w:hAnsi="Times New Roman" w:cs="Times New Roman"/>
          <w:sz w:val="28"/>
          <w:szCs w:val="28"/>
        </w:rPr>
        <w:t>Откровенно говоря, они совсем и не фиалки, а сенполии. Свое ботаническое название это растение получило в честь губернатора Восточной Африки немецкого барона Вальтера фон Сен-Поля. Это он, гуляя со своей невестой в Узамбарских горах в солнечный день 1892 года, прямо в расщелине на камне нашел неизвестные цветы, так похожие на фиалки. Поскольку история растения столь непродолжительна (чуть более ста лет), то, естественно, она еще не обросла легендами. Единственное суеверие, которое почему-то возникло и упорно сохраняется, – то, что комнатные фиалки – цветы одиночества. Но все, кто ими занимается, это решительно опровергают.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7E07F1" w14:textId="77777777" w:rsidR="00883434" w:rsidRPr="00883434" w:rsidRDefault="00883434" w:rsidP="008834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434">
        <w:rPr>
          <w:rFonts w:ascii="Times New Roman" w:hAnsi="Times New Roman" w:cs="Times New Roman"/>
          <w:sz w:val="28"/>
          <w:szCs w:val="28"/>
        </w:rPr>
        <w:t>От того, насколько правильно был выбран лист для размножения, зависит успешное выращивание нового цветка. Для этого посадочный материал следует брать только у совершенно здорового растения, но при этом следует учитывать тот факт, что листья, находящиеся в нижнем ряду розетки, использовать нельзя. Они уже являются старыми и после их укоренения очень долго не смогут образовать деток.</w:t>
      </w:r>
    </w:p>
    <w:p w14:paraId="7AED9B0D" w14:textId="1A919776" w:rsidR="00883434" w:rsidRDefault="00883434" w:rsidP="008834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434">
        <w:rPr>
          <w:rFonts w:ascii="Times New Roman" w:hAnsi="Times New Roman" w:cs="Times New Roman"/>
          <w:sz w:val="28"/>
          <w:szCs w:val="28"/>
        </w:rPr>
        <w:lastRenderedPageBreak/>
        <w:t>Также для размножения нельзя использовать листочки, которые находятся около центра розетки. Дело в том, что во время сбора посадочного материала в этом месте довольно легко нанести повреждение центру роста фиалки, а это негативным образом сказывается на цветке.</w:t>
      </w:r>
    </w:p>
    <w:p w14:paraId="0244FB7F" w14:textId="3B7CC91E" w:rsidR="00883434" w:rsidRDefault="00883434" w:rsidP="008834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434">
        <w:rPr>
          <w:rFonts w:ascii="Times New Roman" w:hAnsi="Times New Roman" w:cs="Times New Roman"/>
          <w:sz w:val="28"/>
          <w:szCs w:val="28"/>
        </w:rPr>
        <w:t>Материал, который будет использоваться для посадки нового экземпляра, следует брать из второго или третьего ряда от нижней части розетки. Именно такие листочки считаются оптимальными для того, чтобы быстро укорениться и получить деток. Также для размножения цветка отбирают только здоровые и упругие листья, имеющие характерный окрас листовой пластины, без каких-либо царапин, пятен и других повреждений.</w:t>
      </w:r>
    </w:p>
    <w:p w14:paraId="03A71E3E" w14:textId="1880D93D" w:rsidR="003E3AE0" w:rsidRPr="00790FA1" w:rsidRDefault="003E3AE0" w:rsidP="00E860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FA1">
        <w:rPr>
          <w:rFonts w:ascii="Times New Roman" w:hAnsi="Times New Roman" w:cs="Times New Roman"/>
          <w:sz w:val="28"/>
          <w:szCs w:val="28"/>
        </w:rPr>
        <w:t xml:space="preserve">Для </w:t>
      </w:r>
      <w:r w:rsidR="00E860F2">
        <w:rPr>
          <w:rFonts w:ascii="Times New Roman" w:hAnsi="Times New Roman" w:cs="Times New Roman"/>
          <w:sz w:val="28"/>
          <w:szCs w:val="28"/>
        </w:rPr>
        <w:t>укоренения листовых черенков сенполии</w:t>
      </w:r>
      <w:r w:rsidRPr="00790FA1">
        <w:rPr>
          <w:rFonts w:ascii="Times New Roman" w:hAnsi="Times New Roman" w:cs="Times New Roman"/>
          <w:sz w:val="28"/>
          <w:szCs w:val="28"/>
        </w:rPr>
        <w:t xml:space="preserve"> была использована гидропонная установка «Чудо-грядка»</w:t>
      </w:r>
      <w:r>
        <w:rPr>
          <w:rFonts w:ascii="Times New Roman" w:hAnsi="Times New Roman" w:cs="Times New Roman"/>
          <w:sz w:val="28"/>
          <w:szCs w:val="28"/>
        </w:rPr>
        <w:t xml:space="preserve"> (рис.1). Все </w:t>
      </w:r>
      <w:r w:rsidR="00E860F2">
        <w:rPr>
          <w:rFonts w:ascii="Times New Roman" w:hAnsi="Times New Roman" w:cs="Times New Roman"/>
          <w:sz w:val="28"/>
          <w:szCs w:val="28"/>
        </w:rPr>
        <w:t>черенки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="00E860F2">
        <w:rPr>
          <w:rFonts w:ascii="Times New Roman" w:hAnsi="Times New Roman" w:cs="Times New Roman"/>
          <w:sz w:val="28"/>
          <w:szCs w:val="28"/>
        </w:rPr>
        <w:t>срезаны с одного материнского растения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860F2">
        <w:rPr>
          <w:rFonts w:ascii="Times New Roman" w:hAnsi="Times New Roman" w:cs="Times New Roman"/>
          <w:sz w:val="28"/>
          <w:szCs w:val="28"/>
        </w:rPr>
        <w:t>помещены в установку</w:t>
      </w:r>
      <w:r>
        <w:rPr>
          <w:rFonts w:ascii="Times New Roman" w:hAnsi="Times New Roman" w:cs="Times New Roman"/>
          <w:sz w:val="28"/>
          <w:szCs w:val="28"/>
        </w:rPr>
        <w:t xml:space="preserve"> в одно время.</w:t>
      </w:r>
    </w:p>
    <w:p w14:paraId="3D3FEABE" w14:textId="77777777" w:rsidR="003E3AE0" w:rsidRDefault="003E3AE0" w:rsidP="003E3AE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C7E0C3D" wp14:editId="62D24E15">
            <wp:extent cx="3218327" cy="1703269"/>
            <wp:effectExtent l="0" t="0" r="1270" b="0"/>
            <wp:docPr id="7" name="Рисунок 7" descr="Домашняя установка Чудо грядка Здоровья Кл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Домашняя установка Чудо грядка Здоровья Кла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977" cy="17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D5A08" w14:textId="77777777" w:rsidR="003E3AE0" w:rsidRDefault="003E3AE0" w:rsidP="003E3AE0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90FA1">
        <w:rPr>
          <w:rFonts w:ascii="Times New Roman" w:hAnsi="Times New Roman" w:cs="Times New Roman"/>
          <w:i/>
          <w:sz w:val="28"/>
          <w:szCs w:val="28"/>
        </w:rPr>
        <w:t>Рис.1 Гидропонная установка «Чудо-грядка»</w:t>
      </w:r>
    </w:p>
    <w:p w14:paraId="0760E1DA" w14:textId="41F956CC" w:rsidR="003E3AE0" w:rsidRDefault="00E860F2" w:rsidP="00E860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приготовления гидропонного раствора</w:t>
      </w:r>
      <w:r w:rsidR="003E3AE0" w:rsidRPr="00790FA1">
        <w:rPr>
          <w:rFonts w:ascii="Times New Roman" w:hAnsi="Times New Roman" w:cs="Times New Roman"/>
          <w:sz w:val="28"/>
          <w:szCs w:val="28"/>
        </w:rPr>
        <w:t xml:space="preserve"> использовалась обычная водопроводная вода (после отстаивания</w:t>
      </w:r>
      <w:r>
        <w:rPr>
          <w:rFonts w:ascii="Times New Roman" w:hAnsi="Times New Roman" w:cs="Times New Roman"/>
          <w:sz w:val="28"/>
          <w:szCs w:val="28"/>
        </w:rPr>
        <w:t xml:space="preserve">) с добавлением </w:t>
      </w:r>
      <w:r w:rsidR="00883434">
        <w:rPr>
          <w:rFonts w:ascii="Times New Roman" w:hAnsi="Times New Roman" w:cs="Times New Roman"/>
          <w:sz w:val="28"/>
          <w:szCs w:val="28"/>
        </w:rPr>
        <w:t>стимулятора роста корней</w:t>
      </w:r>
      <w:r>
        <w:rPr>
          <w:rFonts w:ascii="Times New Roman" w:hAnsi="Times New Roman" w:cs="Times New Roman"/>
          <w:sz w:val="28"/>
          <w:szCs w:val="28"/>
        </w:rPr>
        <w:t xml:space="preserve"> Гетероауксин (рис.2)</w:t>
      </w:r>
      <w:r w:rsidR="00883434">
        <w:rPr>
          <w:rFonts w:ascii="Times New Roman" w:hAnsi="Times New Roman" w:cs="Times New Roman"/>
          <w:sz w:val="28"/>
          <w:szCs w:val="28"/>
        </w:rPr>
        <w:t>.</w:t>
      </w:r>
    </w:p>
    <w:p w14:paraId="49CA818A" w14:textId="141A929C" w:rsidR="00883434" w:rsidRDefault="00883434" w:rsidP="00883434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79CFF4B" wp14:editId="5F8372EB">
            <wp:extent cx="1978269" cy="2693398"/>
            <wp:effectExtent l="0" t="0" r="3175" b="0"/>
            <wp:docPr id="1" name="Рисунок 1" descr="Гетероауксин 2 таблетки по 0.1 г | Стимуляторы роста раст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тероауксин 2 таблетки по 0.1 г | Стимуляторы роста расте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311" cy="272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52A0F" w14:textId="5EFAC62B" w:rsidR="003E3AE0" w:rsidRDefault="003E3AE0" w:rsidP="003E3AE0">
      <w:pPr>
        <w:spacing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4D52">
        <w:rPr>
          <w:rFonts w:ascii="Times New Roman" w:hAnsi="Times New Roman" w:cs="Times New Roman"/>
          <w:i/>
          <w:sz w:val="28"/>
          <w:szCs w:val="28"/>
        </w:rPr>
        <w:t xml:space="preserve">Рис.2 </w:t>
      </w:r>
      <w:r w:rsidR="00883434">
        <w:rPr>
          <w:rFonts w:ascii="Times New Roman" w:hAnsi="Times New Roman" w:cs="Times New Roman"/>
          <w:i/>
          <w:sz w:val="28"/>
          <w:szCs w:val="28"/>
        </w:rPr>
        <w:t>Препарат Гетероауксин</w:t>
      </w:r>
    </w:p>
    <w:p w14:paraId="68EB4E53" w14:textId="7308E8CA" w:rsidR="003E3AE0" w:rsidRDefault="003E3AE0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3434">
        <w:rPr>
          <w:rFonts w:ascii="Times New Roman" w:hAnsi="Times New Roman" w:cs="Times New Roman"/>
          <w:sz w:val="28"/>
          <w:szCs w:val="28"/>
        </w:rPr>
        <w:t>Контрольный образцы черенков были помещены в стакан с обычной водопроводной водой без добавления каких-либо препаратов. Прочие условия были идентичны (свет, влажность, температура и пр.)</w:t>
      </w:r>
    </w:p>
    <w:p w14:paraId="4BF59821" w14:textId="30F30951" w:rsidR="5E4E78F6" w:rsidRDefault="5E4E78F6" w:rsidP="5E4E78F6">
      <w:pPr>
        <w:spacing w:line="360" w:lineRule="auto"/>
        <w:ind w:firstLine="708"/>
        <w:jc w:val="both"/>
      </w:pPr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4 день эксперимента первые корешки появились в образцах, замоченных в растворе Гетероауксина, в то время как черенки, стоящие в обычной воде, не дали ни одного корня.</w:t>
      </w:r>
    </w:p>
    <w:p w14:paraId="63A2D2AD" w14:textId="0465C6E4" w:rsidR="5E4E78F6" w:rsidRDefault="5E4E78F6" w:rsidP="5E4E78F6">
      <w:pPr>
        <w:spacing w:line="360" w:lineRule="auto"/>
        <w:ind w:firstLine="708"/>
        <w:jc w:val="both"/>
      </w:pPr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Отсюда мы делаем вывод, что препарат действительно обладает стимулирующим действием и может быть рекомендован для черенкования растительных культур.</w:t>
      </w:r>
    </w:p>
    <w:p w14:paraId="03CCE2A8" w14:textId="0B9B9D80" w:rsidR="003E3AE0" w:rsidRDefault="5E4E78F6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5E4E78F6">
        <w:rPr>
          <w:rFonts w:ascii="Times New Roman" w:hAnsi="Times New Roman" w:cs="Times New Roman"/>
          <w:sz w:val="28"/>
          <w:szCs w:val="28"/>
        </w:rPr>
        <w:t>ЗАКЛЮЧЕНИЕ И ВЫВОДЫ</w:t>
      </w:r>
    </w:p>
    <w:p w14:paraId="11893C01" w14:textId="795F65F5" w:rsidR="00883434" w:rsidRDefault="5E4E78F6" w:rsidP="5E4E78F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Эксперимент требует продолжения и более длительного наблюдения за развитием корневой системы растения, поэтому мы будем еще некоторое время изучать скорость и интенсивность роста корней, а по окончанию эксперимента получим не только материал для анализа, но и готовые к посадке в грунт молодые растения.</w:t>
      </w:r>
    </w:p>
    <w:p w14:paraId="6686E913" w14:textId="4F99878E" w:rsidR="00883434" w:rsidRDefault="5E4E78F6" w:rsidP="5E4E78F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образом, проведя несложный эксперимент, мы на собственном опыте убедились и показали, что знанию физиологии растений, биохимии и агроприемов позволяет успешно работать с различными растительными </w:t>
      </w:r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объектами и являются необходимыми не только для профессиональных садоводов, но и для любителей.</w:t>
      </w:r>
    </w:p>
    <w:p w14:paraId="6BF5E1FB" w14:textId="6355DD48" w:rsidR="00883434" w:rsidRDefault="00883434" w:rsidP="5E4E78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E8FA6F" w14:textId="69DC49E4" w:rsidR="00883434" w:rsidRDefault="00883434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0B9A4D" w14:textId="2F2B5A15" w:rsidR="00883434" w:rsidRDefault="00883434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2BB6DD" w14:textId="77777777" w:rsidR="00883434" w:rsidRDefault="00883434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DB775" w14:textId="77777777" w:rsidR="003E3AE0" w:rsidRPr="00071A15" w:rsidRDefault="003E3AE0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64A3DE3D" w14:textId="77777777" w:rsidR="003E3AE0" w:rsidRDefault="003E3AE0" w:rsidP="003E3A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02448">
        <w:rPr>
          <w:rFonts w:ascii="Times New Roman" w:hAnsi="Times New Roman" w:cs="Times New Roman"/>
          <w:sz w:val="28"/>
          <w:szCs w:val="28"/>
        </w:rPr>
        <w:t xml:space="preserve">Зальцер Э. Гидропоника для любителей / Э. Зальцер [Электронный ресурс]. – Режим доступа: </w:t>
      </w:r>
      <w:hyperlink r:id="rId7" w:history="1">
        <w:r w:rsidRPr="00616422">
          <w:rPr>
            <w:rStyle w:val="a5"/>
            <w:rFonts w:ascii="Times New Roman" w:hAnsi="Times New Roman" w:cs="Times New Roman"/>
            <w:sz w:val="28"/>
            <w:szCs w:val="28"/>
          </w:rPr>
          <w:t>http://www.flowersweb.info/</w:t>
        </w:r>
      </w:hyperlink>
    </w:p>
    <w:p w14:paraId="7D91C916" w14:textId="77777777" w:rsidR="003E3AE0" w:rsidRDefault="003E3AE0" w:rsidP="003E3A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02448">
        <w:rPr>
          <w:rFonts w:ascii="Times New Roman" w:hAnsi="Times New Roman" w:cs="Times New Roman"/>
          <w:sz w:val="28"/>
          <w:szCs w:val="28"/>
        </w:rPr>
        <w:t xml:space="preserve">Домашняя гидропоника. Пособие по гидропонике. [Электронный ресурс]. – Режим доступа: </w:t>
      </w:r>
      <w:hyperlink r:id="rId8" w:history="1">
        <w:r w:rsidRPr="00616422">
          <w:rPr>
            <w:rStyle w:val="a5"/>
            <w:rFonts w:ascii="Times New Roman" w:hAnsi="Times New Roman" w:cs="Times New Roman"/>
            <w:sz w:val="28"/>
            <w:szCs w:val="28"/>
          </w:rPr>
          <w:t>http://gidroponika.by/urok-1-chto-takoe-gidroponika/</w:t>
        </w:r>
      </w:hyperlink>
    </w:p>
    <w:p w14:paraId="5CDC45A7" w14:textId="77777777" w:rsidR="003E3AE0" w:rsidRDefault="003E3AE0" w:rsidP="003E3A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02448">
        <w:rPr>
          <w:rFonts w:ascii="Times New Roman" w:hAnsi="Times New Roman" w:cs="Times New Roman"/>
          <w:sz w:val="28"/>
          <w:szCs w:val="28"/>
        </w:rPr>
        <w:t>Уильям Тексье. Гидропоника для всех. Все о садоводстве на дому. —М.: HydroScope, 2013. —296 с. —ISBN 978-2-84594-089-5.</w:t>
      </w:r>
    </w:p>
    <w:p w14:paraId="096910D5" w14:textId="77777777" w:rsidR="003E3AE0" w:rsidRDefault="003E3AE0" w:rsidP="003E3A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B763D8" w14:textId="77777777" w:rsidR="003E3AE0" w:rsidRPr="00071A15" w:rsidRDefault="003E3AE0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940802" w14:textId="77777777" w:rsidR="00FB78BA" w:rsidRDefault="00FB78BA"/>
    <w:sectPr w:rsidR="00FB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676E"/>
    <w:multiLevelType w:val="hybridMultilevel"/>
    <w:tmpl w:val="818E8802"/>
    <w:lvl w:ilvl="0" w:tplc="15108C9C">
      <w:start w:val="1"/>
      <w:numFmt w:val="decimal"/>
      <w:lvlText w:val="%1."/>
      <w:lvlJc w:val="left"/>
      <w:pPr>
        <w:ind w:left="720" w:hanging="360"/>
      </w:pPr>
    </w:lvl>
    <w:lvl w:ilvl="1" w:tplc="C65678DE">
      <w:start w:val="1"/>
      <w:numFmt w:val="lowerLetter"/>
      <w:lvlText w:val="%2."/>
      <w:lvlJc w:val="left"/>
      <w:pPr>
        <w:ind w:left="1440" w:hanging="360"/>
      </w:pPr>
    </w:lvl>
    <w:lvl w:ilvl="2" w:tplc="3DF41C16">
      <w:start w:val="1"/>
      <w:numFmt w:val="lowerRoman"/>
      <w:lvlText w:val="%3."/>
      <w:lvlJc w:val="right"/>
      <w:pPr>
        <w:ind w:left="2160" w:hanging="180"/>
      </w:pPr>
    </w:lvl>
    <w:lvl w:ilvl="3" w:tplc="C9CC35F0">
      <w:start w:val="1"/>
      <w:numFmt w:val="decimal"/>
      <w:lvlText w:val="%4."/>
      <w:lvlJc w:val="left"/>
      <w:pPr>
        <w:ind w:left="2880" w:hanging="360"/>
      </w:pPr>
    </w:lvl>
    <w:lvl w:ilvl="4" w:tplc="C4C8DB92">
      <w:start w:val="1"/>
      <w:numFmt w:val="lowerLetter"/>
      <w:lvlText w:val="%5."/>
      <w:lvlJc w:val="left"/>
      <w:pPr>
        <w:ind w:left="3600" w:hanging="360"/>
      </w:pPr>
    </w:lvl>
    <w:lvl w:ilvl="5" w:tplc="119C12B0">
      <w:start w:val="1"/>
      <w:numFmt w:val="lowerRoman"/>
      <w:lvlText w:val="%6."/>
      <w:lvlJc w:val="right"/>
      <w:pPr>
        <w:ind w:left="4320" w:hanging="180"/>
      </w:pPr>
    </w:lvl>
    <w:lvl w:ilvl="6" w:tplc="5D20278C">
      <w:start w:val="1"/>
      <w:numFmt w:val="decimal"/>
      <w:lvlText w:val="%7."/>
      <w:lvlJc w:val="left"/>
      <w:pPr>
        <w:ind w:left="5040" w:hanging="360"/>
      </w:pPr>
    </w:lvl>
    <w:lvl w:ilvl="7" w:tplc="9C948B4A">
      <w:start w:val="1"/>
      <w:numFmt w:val="lowerLetter"/>
      <w:lvlText w:val="%8."/>
      <w:lvlJc w:val="left"/>
      <w:pPr>
        <w:ind w:left="5760" w:hanging="360"/>
      </w:pPr>
    </w:lvl>
    <w:lvl w:ilvl="8" w:tplc="05D6554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A6F"/>
    <w:multiLevelType w:val="hybridMultilevel"/>
    <w:tmpl w:val="5D8AE7DA"/>
    <w:lvl w:ilvl="0" w:tplc="2B84C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B61E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AC26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FE9E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688E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A2C4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F03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85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FA2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F5FFA"/>
    <w:multiLevelType w:val="hybridMultilevel"/>
    <w:tmpl w:val="97E84548"/>
    <w:lvl w:ilvl="0" w:tplc="648A9304">
      <w:start w:val="1"/>
      <w:numFmt w:val="decimal"/>
      <w:lvlText w:val="%1."/>
      <w:lvlJc w:val="left"/>
      <w:pPr>
        <w:ind w:left="720" w:hanging="360"/>
      </w:pPr>
    </w:lvl>
    <w:lvl w:ilvl="1" w:tplc="A69ACA0A">
      <w:start w:val="1"/>
      <w:numFmt w:val="lowerLetter"/>
      <w:lvlText w:val="%2."/>
      <w:lvlJc w:val="left"/>
      <w:pPr>
        <w:ind w:left="1440" w:hanging="360"/>
      </w:pPr>
    </w:lvl>
    <w:lvl w:ilvl="2" w:tplc="657A5D10">
      <w:start w:val="1"/>
      <w:numFmt w:val="lowerRoman"/>
      <w:lvlText w:val="%3."/>
      <w:lvlJc w:val="right"/>
      <w:pPr>
        <w:ind w:left="2160" w:hanging="180"/>
      </w:pPr>
    </w:lvl>
    <w:lvl w:ilvl="3" w:tplc="9B20B0E6">
      <w:start w:val="1"/>
      <w:numFmt w:val="decimal"/>
      <w:lvlText w:val="%4."/>
      <w:lvlJc w:val="left"/>
      <w:pPr>
        <w:ind w:left="2880" w:hanging="360"/>
      </w:pPr>
    </w:lvl>
    <w:lvl w:ilvl="4" w:tplc="EBBC460A">
      <w:start w:val="1"/>
      <w:numFmt w:val="lowerLetter"/>
      <w:lvlText w:val="%5."/>
      <w:lvlJc w:val="left"/>
      <w:pPr>
        <w:ind w:left="3600" w:hanging="360"/>
      </w:pPr>
    </w:lvl>
    <w:lvl w:ilvl="5" w:tplc="72E4F1FE">
      <w:start w:val="1"/>
      <w:numFmt w:val="lowerRoman"/>
      <w:lvlText w:val="%6."/>
      <w:lvlJc w:val="right"/>
      <w:pPr>
        <w:ind w:left="4320" w:hanging="180"/>
      </w:pPr>
    </w:lvl>
    <w:lvl w:ilvl="6" w:tplc="429271CA">
      <w:start w:val="1"/>
      <w:numFmt w:val="decimal"/>
      <w:lvlText w:val="%7."/>
      <w:lvlJc w:val="left"/>
      <w:pPr>
        <w:ind w:left="5040" w:hanging="360"/>
      </w:pPr>
    </w:lvl>
    <w:lvl w:ilvl="7" w:tplc="B6543AAA">
      <w:start w:val="1"/>
      <w:numFmt w:val="lowerLetter"/>
      <w:lvlText w:val="%8."/>
      <w:lvlJc w:val="left"/>
      <w:pPr>
        <w:ind w:left="5760" w:hanging="360"/>
      </w:pPr>
    </w:lvl>
    <w:lvl w:ilvl="8" w:tplc="1226AC1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D4D14"/>
    <w:multiLevelType w:val="hybridMultilevel"/>
    <w:tmpl w:val="65D27FB4"/>
    <w:lvl w:ilvl="0" w:tplc="7B980072">
      <w:start w:val="1"/>
      <w:numFmt w:val="decimal"/>
      <w:lvlText w:val="%1."/>
      <w:lvlJc w:val="left"/>
      <w:pPr>
        <w:ind w:left="720" w:hanging="360"/>
      </w:pPr>
    </w:lvl>
    <w:lvl w:ilvl="1" w:tplc="7290882C">
      <w:start w:val="1"/>
      <w:numFmt w:val="lowerLetter"/>
      <w:lvlText w:val="%2."/>
      <w:lvlJc w:val="left"/>
      <w:pPr>
        <w:ind w:left="1440" w:hanging="360"/>
      </w:pPr>
    </w:lvl>
    <w:lvl w:ilvl="2" w:tplc="9274E12C">
      <w:start w:val="1"/>
      <w:numFmt w:val="lowerRoman"/>
      <w:lvlText w:val="%3."/>
      <w:lvlJc w:val="right"/>
      <w:pPr>
        <w:ind w:left="2160" w:hanging="180"/>
      </w:pPr>
    </w:lvl>
    <w:lvl w:ilvl="3" w:tplc="FE801D9E">
      <w:start w:val="1"/>
      <w:numFmt w:val="decimal"/>
      <w:lvlText w:val="%4."/>
      <w:lvlJc w:val="left"/>
      <w:pPr>
        <w:ind w:left="2880" w:hanging="360"/>
      </w:pPr>
    </w:lvl>
    <w:lvl w:ilvl="4" w:tplc="8AF42808">
      <w:start w:val="1"/>
      <w:numFmt w:val="lowerLetter"/>
      <w:lvlText w:val="%5."/>
      <w:lvlJc w:val="left"/>
      <w:pPr>
        <w:ind w:left="3600" w:hanging="360"/>
      </w:pPr>
    </w:lvl>
    <w:lvl w:ilvl="5" w:tplc="2B42107C">
      <w:start w:val="1"/>
      <w:numFmt w:val="lowerRoman"/>
      <w:lvlText w:val="%6."/>
      <w:lvlJc w:val="right"/>
      <w:pPr>
        <w:ind w:left="4320" w:hanging="180"/>
      </w:pPr>
    </w:lvl>
    <w:lvl w:ilvl="6" w:tplc="DE4E02B2">
      <w:start w:val="1"/>
      <w:numFmt w:val="decimal"/>
      <w:lvlText w:val="%7."/>
      <w:lvlJc w:val="left"/>
      <w:pPr>
        <w:ind w:left="5040" w:hanging="360"/>
      </w:pPr>
    </w:lvl>
    <w:lvl w:ilvl="7" w:tplc="B38804F0">
      <w:start w:val="1"/>
      <w:numFmt w:val="lowerLetter"/>
      <w:lvlText w:val="%8."/>
      <w:lvlJc w:val="left"/>
      <w:pPr>
        <w:ind w:left="5760" w:hanging="360"/>
      </w:pPr>
    </w:lvl>
    <w:lvl w:ilvl="8" w:tplc="B51A1A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95B99"/>
    <w:multiLevelType w:val="hybridMultilevel"/>
    <w:tmpl w:val="AF12E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93B"/>
    <w:multiLevelType w:val="hybridMultilevel"/>
    <w:tmpl w:val="E9E23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A74A6"/>
    <w:multiLevelType w:val="hybridMultilevel"/>
    <w:tmpl w:val="BA223A10"/>
    <w:lvl w:ilvl="0" w:tplc="C6B6D4C0">
      <w:start w:val="1"/>
      <w:numFmt w:val="decimal"/>
      <w:lvlText w:val="%1."/>
      <w:lvlJc w:val="left"/>
      <w:pPr>
        <w:ind w:left="720" w:hanging="360"/>
      </w:pPr>
    </w:lvl>
    <w:lvl w:ilvl="1" w:tplc="4F0A8822">
      <w:start w:val="1"/>
      <w:numFmt w:val="lowerLetter"/>
      <w:lvlText w:val="%2."/>
      <w:lvlJc w:val="left"/>
      <w:pPr>
        <w:ind w:left="1440" w:hanging="360"/>
      </w:pPr>
    </w:lvl>
    <w:lvl w:ilvl="2" w:tplc="0A4C84B4">
      <w:start w:val="1"/>
      <w:numFmt w:val="lowerRoman"/>
      <w:lvlText w:val="%3."/>
      <w:lvlJc w:val="right"/>
      <w:pPr>
        <w:ind w:left="2160" w:hanging="180"/>
      </w:pPr>
    </w:lvl>
    <w:lvl w:ilvl="3" w:tplc="80A01376">
      <w:start w:val="1"/>
      <w:numFmt w:val="decimal"/>
      <w:lvlText w:val="%4."/>
      <w:lvlJc w:val="left"/>
      <w:pPr>
        <w:ind w:left="2880" w:hanging="360"/>
      </w:pPr>
    </w:lvl>
    <w:lvl w:ilvl="4" w:tplc="D8A6ED26">
      <w:start w:val="1"/>
      <w:numFmt w:val="lowerLetter"/>
      <w:lvlText w:val="%5."/>
      <w:lvlJc w:val="left"/>
      <w:pPr>
        <w:ind w:left="3600" w:hanging="360"/>
      </w:pPr>
    </w:lvl>
    <w:lvl w:ilvl="5" w:tplc="65E09ABC">
      <w:start w:val="1"/>
      <w:numFmt w:val="lowerRoman"/>
      <w:lvlText w:val="%6."/>
      <w:lvlJc w:val="right"/>
      <w:pPr>
        <w:ind w:left="4320" w:hanging="180"/>
      </w:pPr>
    </w:lvl>
    <w:lvl w:ilvl="6" w:tplc="93FEF5B2">
      <w:start w:val="1"/>
      <w:numFmt w:val="decimal"/>
      <w:lvlText w:val="%7."/>
      <w:lvlJc w:val="left"/>
      <w:pPr>
        <w:ind w:left="5040" w:hanging="360"/>
      </w:pPr>
    </w:lvl>
    <w:lvl w:ilvl="7" w:tplc="445AABF2">
      <w:start w:val="1"/>
      <w:numFmt w:val="lowerLetter"/>
      <w:lvlText w:val="%8."/>
      <w:lvlJc w:val="left"/>
      <w:pPr>
        <w:ind w:left="5760" w:hanging="360"/>
      </w:pPr>
    </w:lvl>
    <w:lvl w:ilvl="8" w:tplc="F548615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463EF"/>
    <w:multiLevelType w:val="hybridMultilevel"/>
    <w:tmpl w:val="4278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F1BEC"/>
    <w:multiLevelType w:val="hybridMultilevel"/>
    <w:tmpl w:val="B4D878E4"/>
    <w:lvl w:ilvl="0" w:tplc="45D6A838">
      <w:start w:val="1"/>
      <w:numFmt w:val="decimal"/>
      <w:lvlText w:val="%1."/>
      <w:lvlJc w:val="left"/>
      <w:pPr>
        <w:ind w:left="720" w:hanging="360"/>
      </w:pPr>
    </w:lvl>
    <w:lvl w:ilvl="1" w:tplc="E5E646D6">
      <w:start w:val="1"/>
      <w:numFmt w:val="lowerLetter"/>
      <w:lvlText w:val="%2."/>
      <w:lvlJc w:val="left"/>
      <w:pPr>
        <w:ind w:left="1440" w:hanging="360"/>
      </w:pPr>
    </w:lvl>
    <w:lvl w:ilvl="2" w:tplc="DE2AA888">
      <w:start w:val="1"/>
      <w:numFmt w:val="lowerRoman"/>
      <w:lvlText w:val="%3."/>
      <w:lvlJc w:val="right"/>
      <w:pPr>
        <w:ind w:left="2160" w:hanging="180"/>
      </w:pPr>
    </w:lvl>
    <w:lvl w:ilvl="3" w:tplc="E0582014">
      <w:start w:val="1"/>
      <w:numFmt w:val="decimal"/>
      <w:lvlText w:val="%4."/>
      <w:lvlJc w:val="left"/>
      <w:pPr>
        <w:ind w:left="2880" w:hanging="360"/>
      </w:pPr>
    </w:lvl>
    <w:lvl w:ilvl="4" w:tplc="2624A120">
      <w:start w:val="1"/>
      <w:numFmt w:val="lowerLetter"/>
      <w:lvlText w:val="%5."/>
      <w:lvlJc w:val="left"/>
      <w:pPr>
        <w:ind w:left="3600" w:hanging="360"/>
      </w:pPr>
    </w:lvl>
    <w:lvl w:ilvl="5" w:tplc="E196C6B0">
      <w:start w:val="1"/>
      <w:numFmt w:val="lowerRoman"/>
      <w:lvlText w:val="%6."/>
      <w:lvlJc w:val="right"/>
      <w:pPr>
        <w:ind w:left="4320" w:hanging="180"/>
      </w:pPr>
    </w:lvl>
    <w:lvl w:ilvl="6" w:tplc="FFD6809E">
      <w:start w:val="1"/>
      <w:numFmt w:val="decimal"/>
      <w:lvlText w:val="%7."/>
      <w:lvlJc w:val="left"/>
      <w:pPr>
        <w:ind w:left="5040" w:hanging="360"/>
      </w:pPr>
    </w:lvl>
    <w:lvl w:ilvl="7" w:tplc="933496B8">
      <w:start w:val="1"/>
      <w:numFmt w:val="lowerLetter"/>
      <w:lvlText w:val="%8."/>
      <w:lvlJc w:val="left"/>
      <w:pPr>
        <w:ind w:left="5760" w:hanging="360"/>
      </w:pPr>
    </w:lvl>
    <w:lvl w:ilvl="8" w:tplc="779ACF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EB"/>
    <w:rsid w:val="000321EB"/>
    <w:rsid w:val="003E3AE0"/>
    <w:rsid w:val="00883434"/>
    <w:rsid w:val="00987F56"/>
    <w:rsid w:val="00E860F2"/>
    <w:rsid w:val="00FB78BA"/>
    <w:rsid w:val="5E4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1132"/>
  <w15:chartTrackingRefBased/>
  <w15:docId w15:val="{D9D8C997-A509-401F-A02E-E255E2F8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AE0"/>
    <w:pPr>
      <w:ind w:left="720"/>
      <w:contextualSpacing/>
    </w:pPr>
  </w:style>
  <w:style w:type="table" w:styleId="a4">
    <w:name w:val="Table Grid"/>
    <w:basedOn w:val="a1"/>
    <w:uiPriority w:val="39"/>
    <w:rsid w:val="003E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E3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droponika.by/urok-1-chto-takoe-gidroponi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owersweb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1129</Words>
  <Characters>6440</Characters>
  <Application>Microsoft Office Word</Application>
  <DocSecurity>0</DocSecurity>
  <Lines>53</Lines>
  <Paragraphs>15</Paragraphs>
  <ScaleCrop>false</ScaleCrop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dcterms:created xsi:type="dcterms:W3CDTF">2021-06-17T08:17:00Z</dcterms:created>
  <dcterms:modified xsi:type="dcterms:W3CDTF">2021-06-23T16:01:00Z</dcterms:modified>
</cp:coreProperties>
</file>